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99" w:rsidRPr="0057579E" w:rsidRDefault="00C644D4" w:rsidP="006D116C">
      <w:pPr>
        <w:spacing w:after="0"/>
        <w:jc w:val="center"/>
        <w:rPr>
          <w:b/>
          <w:sz w:val="32"/>
          <w:szCs w:val="32"/>
        </w:rPr>
      </w:pPr>
      <w:r w:rsidRPr="0057579E">
        <w:rPr>
          <w:b/>
          <w:sz w:val="32"/>
          <w:szCs w:val="32"/>
        </w:rPr>
        <w:t>Statuts</w:t>
      </w:r>
    </w:p>
    <w:p w:rsidR="00D73076" w:rsidRPr="00B120FC" w:rsidRDefault="00C644D4" w:rsidP="00B120FC">
      <w:pPr>
        <w:jc w:val="center"/>
        <w:rPr>
          <w:b/>
          <w:sz w:val="28"/>
          <w:szCs w:val="28"/>
        </w:rPr>
      </w:pPr>
      <w:r w:rsidRPr="00B120FC">
        <w:rPr>
          <w:b/>
          <w:sz w:val="28"/>
          <w:szCs w:val="28"/>
        </w:rPr>
        <w:t>Centre suisse pour la défense des droits des migrants</w:t>
      </w:r>
    </w:p>
    <w:p w:rsidR="00120C78" w:rsidRDefault="00553D0B" w:rsidP="00830E5E">
      <w:pPr>
        <w:jc w:val="both"/>
        <w:rPr>
          <w:b/>
        </w:rPr>
      </w:pPr>
    </w:p>
    <w:p w:rsidR="001822ED" w:rsidRDefault="001822ED" w:rsidP="00830E5E">
      <w:pPr>
        <w:jc w:val="both"/>
        <w:rPr>
          <w:b/>
        </w:rPr>
      </w:pPr>
    </w:p>
    <w:p w:rsidR="00D73076" w:rsidRPr="00D73076" w:rsidRDefault="00C644D4" w:rsidP="00830E5E">
      <w:pPr>
        <w:jc w:val="both"/>
        <w:rPr>
          <w:b/>
        </w:rPr>
      </w:pPr>
      <w:r w:rsidRPr="00D73076">
        <w:rPr>
          <w:b/>
        </w:rPr>
        <w:t>Article 1</w:t>
      </w:r>
      <w:r>
        <w:rPr>
          <w:b/>
        </w:rPr>
        <w:t xml:space="preserve"> : Constitution, siège et durée</w:t>
      </w:r>
    </w:p>
    <w:p w:rsidR="00B62099" w:rsidRDefault="00C644D4" w:rsidP="00830E5E">
      <w:pPr>
        <w:jc w:val="both"/>
      </w:pPr>
      <w:r>
        <w:t>Le « </w:t>
      </w:r>
      <w:r w:rsidRPr="003C75BA">
        <w:rPr>
          <w:i/>
        </w:rPr>
        <w:t>Centre suisse pour la défense des droits de</w:t>
      </w:r>
      <w:r>
        <w:rPr>
          <w:i/>
        </w:rPr>
        <w:t>s</w:t>
      </w:r>
      <w:r w:rsidRPr="003C75BA">
        <w:rPr>
          <w:i/>
        </w:rPr>
        <w:t xml:space="preserve"> migrants</w:t>
      </w:r>
      <w:r>
        <w:rPr>
          <w:i/>
        </w:rPr>
        <w:t> (CSDM) »</w:t>
      </w:r>
      <w:r>
        <w:t xml:space="preserve"> est une association sans but lucratif au sens des articles 60 et suivants du Code civil suisse. Son siège est à Genève et sa durée est illimitée. </w:t>
      </w:r>
    </w:p>
    <w:p w:rsidR="00F90A0C" w:rsidRDefault="00553D0B" w:rsidP="00830E5E">
      <w:pPr>
        <w:jc w:val="both"/>
        <w:rPr>
          <w:b/>
        </w:rPr>
      </w:pPr>
    </w:p>
    <w:p w:rsidR="00B62099" w:rsidRDefault="00C644D4" w:rsidP="00830E5E">
      <w:pPr>
        <w:jc w:val="both"/>
        <w:rPr>
          <w:b/>
        </w:rPr>
      </w:pPr>
      <w:r w:rsidRPr="00D73076">
        <w:rPr>
          <w:b/>
        </w:rPr>
        <w:t>Article 2</w:t>
      </w:r>
      <w:r>
        <w:rPr>
          <w:b/>
        </w:rPr>
        <w:t xml:space="preserve"> : But </w:t>
      </w:r>
    </w:p>
    <w:p w:rsidR="00B62099" w:rsidRPr="00D73076" w:rsidRDefault="00C644D4" w:rsidP="00830E5E">
      <w:pPr>
        <w:jc w:val="both"/>
      </w:pPr>
      <w:r w:rsidRPr="00B76938">
        <w:t xml:space="preserve">Défendre </w:t>
      </w:r>
      <w:r>
        <w:t>les droits fondamentaux</w:t>
      </w:r>
      <w:r w:rsidRPr="00C80735">
        <w:t xml:space="preserve"> </w:t>
      </w:r>
      <w:r>
        <w:t xml:space="preserve">des migrant-e-s et des </w:t>
      </w:r>
      <w:r w:rsidR="00D558A5">
        <w:t>requérant-e-s d’asile</w:t>
      </w:r>
      <w:r>
        <w:t>, tels que protégés en droit européen et international.</w:t>
      </w:r>
    </w:p>
    <w:p w:rsidR="00B62099" w:rsidRPr="00D73076" w:rsidRDefault="00553D0B" w:rsidP="00830E5E">
      <w:pPr>
        <w:pStyle w:val="Paragraphedeliste"/>
        <w:ind w:left="360"/>
        <w:jc w:val="both"/>
      </w:pPr>
    </w:p>
    <w:p w:rsidR="00B62099" w:rsidRPr="00D73076" w:rsidRDefault="00C644D4" w:rsidP="00830E5E">
      <w:pPr>
        <w:jc w:val="both"/>
        <w:rPr>
          <w:b/>
        </w:rPr>
      </w:pPr>
      <w:r w:rsidRPr="00D73076">
        <w:rPr>
          <w:b/>
        </w:rPr>
        <w:t>Article 3</w:t>
      </w:r>
      <w:r>
        <w:rPr>
          <w:b/>
        </w:rPr>
        <w:t> : Activités</w:t>
      </w:r>
      <w:r w:rsidRPr="00D73076">
        <w:rPr>
          <w:b/>
        </w:rPr>
        <w:t xml:space="preserve"> </w:t>
      </w:r>
    </w:p>
    <w:p w:rsidR="00B62099" w:rsidRPr="00A54D5A" w:rsidRDefault="00C644D4" w:rsidP="006B63A0">
      <w:pPr>
        <w:pStyle w:val="Paragraphedeliste"/>
        <w:numPr>
          <w:ilvl w:val="0"/>
          <w:numId w:val="15"/>
        </w:numPr>
        <w:ind w:left="567" w:hanging="425"/>
        <w:jc w:val="both"/>
      </w:pPr>
      <w:r w:rsidRPr="006B63A0">
        <w:rPr>
          <w:u w:val="single"/>
        </w:rPr>
        <w:t>Prestations juridiques</w:t>
      </w:r>
    </w:p>
    <w:p w:rsidR="004A68A7" w:rsidRPr="0005337D" w:rsidRDefault="00C644D4" w:rsidP="00E00BE2">
      <w:pPr>
        <w:ind w:left="567" w:hanging="425"/>
        <w:jc w:val="both"/>
      </w:pPr>
      <w:r>
        <w:t>a)</w:t>
      </w:r>
      <w:r>
        <w:tab/>
      </w:r>
      <w:r w:rsidRPr="0005337D">
        <w:t>Représenter les migrant</w:t>
      </w:r>
      <w:r w:rsidR="00564783">
        <w:t>-e-</w:t>
      </w:r>
      <w:r w:rsidRPr="0005337D">
        <w:t xml:space="preserve">s et les </w:t>
      </w:r>
      <w:r>
        <w:t>requérant</w:t>
      </w:r>
      <w:r w:rsidR="00564783">
        <w:t>-e-s</w:t>
      </w:r>
      <w:r>
        <w:t xml:space="preserve"> </w:t>
      </w:r>
      <w:r w:rsidRPr="0005337D">
        <w:t xml:space="preserve">d’asile devant les </w:t>
      </w:r>
      <w:r>
        <w:t xml:space="preserve">juridictions </w:t>
      </w:r>
      <w:r w:rsidRPr="0005337D">
        <w:t>internationales telles que la Cour européenne des droits de l’homme</w:t>
      </w:r>
      <w:r>
        <w:t xml:space="preserve"> ou d’autres instances afin de faire valoir leurs droits fondamentaux.</w:t>
      </w:r>
    </w:p>
    <w:p w:rsidR="00364820" w:rsidRPr="00D73076" w:rsidRDefault="00C644D4" w:rsidP="00E00BE2">
      <w:pPr>
        <w:ind w:left="567" w:hanging="425"/>
        <w:jc w:val="both"/>
      </w:pPr>
      <w:r>
        <w:t>b)</w:t>
      </w:r>
      <w:r>
        <w:tab/>
        <w:t>Offrir des conseils juridiques aux défenseurs de migrant</w:t>
      </w:r>
      <w:r w:rsidR="00D558A5">
        <w:t>-e-</w:t>
      </w:r>
      <w:r>
        <w:t>s et requérant</w:t>
      </w:r>
      <w:r w:rsidR="00D558A5">
        <w:t>-e-s</w:t>
      </w:r>
      <w:r>
        <w:t xml:space="preserve"> d’asile sur les droits fondamentaux de ces derniers dans les procédures nationales et supranationales.</w:t>
      </w:r>
      <w:r w:rsidRPr="00D73076">
        <w:t xml:space="preserve"> </w:t>
      </w:r>
    </w:p>
    <w:p w:rsidR="00BF30BF" w:rsidRPr="00D73076" w:rsidRDefault="00C644D4" w:rsidP="00E00BE2">
      <w:pPr>
        <w:pStyle w:val="Paragraphedeliste"/>
        <w:ind w:left="567" w:hanging="425"/>
        <w:jc w:val="both"/>
      </w:pPr>
      <w:r>
        <w:t xml:space="preserve">c) </w:t>
      </w:r>
      <w:r>
        <w:tab/>
        <w:t>Promouvoir le respect des droits fondamentaux des migrant</w:t>
      </w:r>
      <w:r w:rsidR="00D558A5">
        <w:t>-e-s</w:t>
      </w:r>
      <w:r>
        <w:t xml:space="preserve"> et des requérant</w:t>
      </w:r>
      <w:r w:rsidR="00D558A5">
        <w:t>-e-</w:t>
      </w:r>
      <w:r>
        <w:t xml:space="preserve">s d’asile par des interventions et du lobbying auprès des organes internationaux et européens des droits de l’homme et au niveau national. </w:t>
      </w:r>
    </w:p>
    <w:p w:rsidR="00BF30BF" w:rsidRDefault="00553D0B" w:rsidP="0057579E">
      <w:pPr>
        <w:pStyle w:val="Paragraphedeliste"/>
        <w:ind w:left="0"/>
        <w:jc w:val="both"/>
      </w:pPr>
    </w:p>
    <w:p w:rsidR="00B120FC" w:rsidRPr="005B4429" w:rsidRDefault="00C644D4" w:rsidP="005B4429">
      <w:pPr>
        <w:pStyle w:val="Paragraphedeliste"/>
        <w:numPr>
          <w:ilvl w:val="0"/>
          <w:numId w:val="15"/>
        </w:numPr>
        <w:ind w:left="567" w:hanging="283"/>
        <w:jc w:val="both"/>
        <w:rPr>
          <w:u w:val="single"/>
        </w:rPr>
      </w:pPr>
      <w:r w:rsidRPr="005B4429">
        <w:rPr>
          <w:u w:val="single"/>
        </w:rPr>
        <w:t>Collaboration et travail de réseau</w:t>
      </w:r>
    </w:p>
    <w:p w:rsidR="005B4429" w:rsidRDefault="00553D0B" w:rsidP="005B4429">
      <w:pPr>
        <w:pStyle w:val="Paragraphedeliste"/>
        <w:ind w:left="567"/>
        <w:jc w:val="both"/>
      </w:pPr>
    </w:p>
    <w:p w:rsidR="00B120FC" w:rsidRDefault="00C644D4" w:rsidP="005B4429">
      <w:pPr>
        <w:pStyle w:val="Paragraphedeliste"/>
        <w:ind w:left="567"/>
        <w:jc w:val="both"/>
      </w:pPr>
      <w:r>
        <w:t>Collaborer avec des organisations suisses et internationales poursuivant des activités analogues.</w:t>
      </w:r>
    </w:p>
    <w:p w:rsidR="00B120FC" w:rsidRDefault="00553D0B" w:rsidP="0057579E">
      <w:pPr>
        <w:pStyle w:val="Paragraphedeliste"/>
        <w:ind w:left="0"/>
        <w:jc w:val="both"/>
      </w:pPr>
    </w:p>
    <w:p w:rsidR="00B62099" w:rsidRPr="00C5710F" w:rsidRDefault="00C644D4" w:rsidP="006B63A0">
      <w:pPr>
        <w:pStyle w:val="Paragraphedeliste"/>
        <w:numPr>
          <w:ilvl w:val="0"/>
          <w:numId w:val="15"/>
        </w:numPr>
        <w:ind w:left="567" w:hanging="283"/>
        <w:jc w:val="both"/>
      </w:pPr>
      <w:r w:rsidRPr="00A54D5A">
        <w:rPr>
          <w:u w:val="single"/>
        </w:rPr>
        <w:t>Renforcement des capacités des praticiens</w:t>
      </w:r>
    </w:p>
    <w:p w:rsidR="00B62099" w:rsidRPr="00D73076" w:rsidRDefault="00C644D4" w:rsidP="0057579E">
      <w:pPr>
        <w:ind w:left="567" w:hanging="567"/>
        <w:jc w:val="both"/>
      </w:pPr>
      <w:r>
        <w:tab/>
        <w:t>Renforcer les capacités des praticiens à défendre efficacement les droits fondamentaux des migrant</w:t>
      </w:r>
      <w:r w:rsidR="00D558A5">
        <w:t>-e-s</w:t>
      </w:r>
      <w:r>
        <w:t xml:space="preserve"> et requérant</w:t>
      </w:r>
      <w:r w:rsidR="00D558A5">
        <w:t>-e-s</w:t>
      </w:r>
      <w:r>
        <w:t xml:space="preserve"> d’asile par des activités de formation, de publication et de recherche. </w:t>
      </w:r>
    </w:p>
    <w:p w:rsidR="00F90A0C" w:rsidRDefault="00553D0B" w:rsidP="00830E5E">
      <w:pPr>
        <w:jc w:val="both"/>
        <w:rPr>
          <w:b/>
        </w:rPr>
      </w:pPr>
    </w:p>
    <w:p w:rsidR="003B5D58" w:rsidRDefault="00C644D4" w:rsidP="00830E5E">
      <w:pPr>
        <w:jc w:val="both"/>
        <w:rPr>
          <w:b/>
        </w:rPr>
      </w:pPr>
      <w:r>
        <w:rPr>
          <w:b/>
        </w:rPr>
        <w:t xml:space="preserve">Article 4 : Membres </w:t>
      </w:r>
    </w:p>
    <w:p w:rsidR="00830E5E" w:rsidRDefault="00C644D4" w:rsidP="00830E5E">
      <w:pPr>
        <w:jc w:val="both"/>
      </w:pPr>
      <w:r>
        <w:t xml:space="preserve">La qualité de membre individuel ou collectif s’acquiert par le paiement  de la cotisation annuelle fixée par l’assemblée générale. Une liste des membres individuels et collectifs est tenue à jour. </w:t>
      </w:r>
    </w:p>
    <w:p w:rsidR="001822ED" w:rsidRDefault="001822ED" w:rsidP="00830E5E">
      <w:pPr>
        <w:jc w:val="both"/>
        <w:rPr>
          <w:b/>
        </w:rPr>
      </w:pPr>
    </w:p>
    <w:p w:rsidR="001822ED" w:rsidRDefault="001822ED" w:rsidP="00830E5E">
      <w:pPr>
        <w:jc w:val="both"/>
        <w:rPr>
          <w:b/>
        </w:rPr>
      </w:pPr>
    </w:p>
    <w:p w:rsidR="002C47AA" w:rsidRDefault="00C644D4" w:rsidP="00830E5E">
      <w:pPr>
        <w:jc w:val="both"/>
        <w:rPr>
          <w:b/>
        </w:rPr>
      </w:pPr>
      <w:r w:rsidRPr="00D73076">
        <w:rPr>
          <w:b/>
        </w:rPr>
        <w:t>Article 5</w:t>
      </w:r>
      <w:r>
        <w:rPr>
          <w:b/>
        </w:rPr>
        <w:t xml:space="preserve"> : Perte de la qualité de membre </w:t>
      </w:r>
    </w:p>
    <w:p w:rsidR="002C47AA" w:rsidRPr="002C47AA" w:rsidRDefault="00C644D4" w:rsidP="00830E5E">
      <w:pPr>
        <w:jc w:val="both"/>
      </w:pPr>
      <w:r>
        <w:t xml:space="preserve">La qualité de membre se perd par décès ou par démission, ou en cas d’arrêt du soutien financier. Le Comité a la faculté de prononcer l’exclusion d’un membre qui adopte des comportements contraires aux buts ou aux valeurs de l’association, </w:t>
      </w:r>
      <w:r>
        <w:rPr>
          <w:szCs w:val="24"/>
        </w:rPr>
        <w:t>sans indication de motifs.</w:t>
      </w:r>
      <w:r>
        <w:t xml:space="preserve"> </w:t>
      </w:r>
    </w:p>
    <w:p w:rsidR="00C5710F" w:rsidRDefault="00553D0B" w:rsidP="00830E5E">
      <w:pPr>
        <w:jc w:val="both"/>
        <w:rPr>
          <w:b/>
        </w:rPr>
      </w:pPr>
    </w:p>
    <w:p w:rsidR="00FC6040" w:rsidRDefault="00C644D4" w:rsidP="00830E5E">
      <w:pPr>
        <w:jc w:val="both"/>
        <w:rPr>
          <w:b/>
        </w:rPr>
      </w:pPr>
      <w:r>
        <w:rPr>
          <w:b/>
        </w:rPr>
        <w:t>Article 6 : Assemblée générale</w:t>
      </w:r>
    </w:p>
    <w:p w:rsidR="00DE6A8C" w:rsidRDefault="00C644D4" w:rsidP="00DE6A8C">
      <w:pPr>
        <w:jc w:val="both"/>
      </w:pPr>
      <w:r>
        <w:t xml:space="preserve">L’Assemblée générale est l’organe suprême de l’association. Elle se compose de tous les membres et se réunit en assemblée ordinaire au moins une fois par an sur convocation adressée par le Comité au plus tard quinze jours avant l’assemblée. La convocation indique l’ordre du jour. L’Assemblée générale peut prendre ses décisions en dehors de l’ordre du jour préétabli. Elle délibère valablement quel que soit le nombre de membres présents. Les décisions sont prises à la majorité simple. En cas d’égalité des voix, celle du/de la </w:t>
      </w:r>
      <w:proofErr w:type="spellStart"/>
      <w:r>
        <w:t>Président-e</w:t>
      </w:r>
      <w:proofErr w:type="spellEnd"/>
      <w:r>
        <w:t xml:space="preserve"> est prépondérante. Le droit de vote à l’Assemblée générale est octroyé aux membres dont les cotisations sont à jour.</w:t>
      </w:r>
    </w:p>
    <w:p w:rsidR="00227918" w:rsidRDefault="00C644D4" w:rsidP="00DE6A8C">
      <w:pPr>
        <w:jc w:val="both"/>
      </w:pPr>
      <w:r>
        <w:rPr>
          <w:szCs w:val="24"/>
        </w:rPr>
        <w:t>Les propositions individuelles doivent parvenir au Comité, au moins dix jours avant l'Assemblée générale.</w:t>
      </w:r>
    </w:p>
    <w:p w:rsidR="00126F83" w:rsidRDefault="00C644D4" w:rsidP="00830E5E">
      <w:pPr>
        <w:jc w:val="both"/>
      </w:pPr>
      <w:r>
        <w:t xml:space="preserve">L’Assemblée générale statue notamment pour : </w:t>
      </w:r>
    </w:p>
    <w:p w:rsidR="007E5FA3" w:rsidRDefault="00C644D4" w:rsidP="00830E5E">
      <w:pPr>
        <w:pStyle w:val="Paragraphedeliste"/>
        <w:numPr>
          <w:ilvl w:val="0"/>
          <w:numId w:val="13"/>
        </w:numPr>
        <w:jc w:val="both"/>
      </w:pPr>
      <w:r>
        <w:t>l’élection des membres du Comité</w:t>
      </w:r>
    </w:p>
    <w:p w:rsidR="00AE7ADC" w:rsidRDefault="00C644D4" w:rsidP="00830E5E">
      <w:pPr>
        <w:pStyle w:val="Paragraphedeliste"/>
        <w:numPr>
          <w:ilvl w:val="0"/>
          <w:numId w:val="13"/>
        </w:numPr>
        <w:jc w:val="both"/>
      </w:pPr>
      <w:r>
        <w:t>la désignation d’</w:t>
      </w:r>
      <w:r>
        <w:rPr>
          <w:szCs w:val="24"/>
        </w:rPr>
        <w:t>un organisme agréé chargé de la vérification des comptes</w:t>
      </w:r>
      <w:r>
        <w:t xml:space="preserve"> </w:t>
      </w:r>
    </w:p>
    <w:p w:rsidR="00AE7ADC" w:rsidRDefault="00C644D4" w:rsidP="00830E5E">
      <w:pPr>
        <w:pStyle w:val="Paragraphedeliste"/>
        <w:numPr>
          <w:ilvl w:val="0"/>
          <w:numId w:val="13"/>
        </w:numPr>
        <w:jc w:val="both"/>
      </w:pPr>
      <w:r>
        <w:t xml:space="preserve">l’approbation du rapport annuel et des comptes  </w:t>
      </w:r>
    </w:p>
    <w:p w:rsidR="00AE7ADC" w:rsidRDefault="00C644D4" w:rsidP="00830E5E">
      <w:pPr>
        <w:pStyle w:val="Paragraphedeliste"/>
        <w:numPr>
          <w:ilvl w:val="0"/>
          <w:numId w:val="13"/>
        </w:numPr>
        <w:jc w:val="both"/>
      </w:pPr>
      <w:r>
        <w:t xml:space="preserve">la décharge du Comité de son mandat  </w:t>
      </w:r>
    </w:p>
    <w:p w:rsidR="00AE7ADC" w:rsidRDefault="00C644D4" w:rsidP="00830E5E">
      <w:pPr>
        <w:pStyle w:val="Paragraphedeliste"/>
        <w:numPr>
          <w:ilvl w:val="0"/>
          <w:numId w:val="13"/>
        </w:numPr>
        <w:jc w:val="both"/>
      </w:pPr>
      <w:r>
        <w:t>la modification des statuts</w:t>
      </w:r>
    </w:p>
    <w:p w:rsidR="00330FFE" w:rsidRDefault="00C644D4" w:rsidP="00830E5E">
      <w:pPr>
        <w:pStyle w:val="Paragraphedeliste"/>
        <w:numPr>
          <w:ilvl w:val="0"/>
          <w:numId w:val="13"/>
        </w:numPr>
        <w:jc w:val="both"/>
      </w:pPr>
      <w:r>
        <w:t>la dissolution de l’association</w:t>
      </w:r>
    </w:p>
    <w:p w:rsidR="0085561D" w:rsidRDefault="00553D0B" w:rsidP="00830E5E">
      <w:pPr>
        <w:pStyle w:val="Paragraphedeliste"/>
        <w:jc w:val="both"/>
      </w:pPr>
    </w:p>
    <w:p w:rsidR="00330FFE" w:rsidRPr="00330FFE" w:rsidRDefault="00C644D4" w:rsidP="00830E5E">
      <w:pPr>
        <w:jc w:val="both"/>
        <w:rPr>
          <w:b/>
        </w:rPr>
      </w:pPr>
      <w:r w:rsidRPr="00330FFE">
        <w:rPr>
          <w:b/>
        </w:rPr>
        <w:t xml:space="preserve">Article 7 : Comité </w:t>
      </w:r>
    </w:p>
    <w:p w:rsidR="0077127E" w:rsidRDefault="00C644D4" w:rsidP="00830E5E">
      <w:pPr>
        <w:jc w:val="both"/>
      </w:pPr>
      <w:r>
        <w:t>L’association est dirigée par un Comit</w:t>
      </w:r>
      <w:r w:rsidR="00F82046">
        <w:t>é. Il est composé de cinq à onze</w:t>
      </w:r>
      <w:r>
        <w:t xml:space="preserve"> membres et organise son travail en fonction des besoins.</w:t>
      </w:r>
      <w:r w:rsidR="00970C1B">
        <w:rPr>
          <w:rStyle w:val="Appelnotedebasdep"/>
        </w:rPr>
        <w:footnoteReference w:id="1"/>
      </w:r>
      <w:r>
        <w:t xml:space="preserve"> Le Comité désigne en son sein son (ou ses) Président-e-s, trésorier-ère, secrétaire et autres représentant-e-s. Entre les assemblées générales, le Comité peut compléter son effectif par cooptation. Il organise librement son travail et dispose de toutes compétences utiles pour assurer la bonne marche des activités sur la base des options prises par l’Assemblée générale, à laquelle il rend compte de son activité. Il décide notamment des questions financières et nomme le/la Directeur-</w:t>
      </w:r>
      <w:proofErr w:type="spellStart"/>
      <w:r>
        <w:t>trice</w:t>
      </w:r>
      <w:proofErr w:type="spellEnd"/>
      <w:r>
        <w:t xml:space="preserve"> de l’association. Le/la Directeur-</w:t>
      </w:r>
      <w:proofErr w:type="spellStart"/>
      <w:r>
        <w:t>trice</w:t>
      </w:r>
      <w:proofErr w:type="spellEnd"/>
      <w:r>
        <w:t xml:space="preserve"> de l’association ainsi que les autres employé-e-s assistent aux séances du Comité à titre consultatif. </w:t>
      </w:r>
    </w:p>
    <w:p w:rsidR="00F25AAB" w:rsidRDefault="00553D0B" w:rsidP="00830E5E">
      <w:pPr>
        <w:jc w:val="both"/>
        <w:rPr>
          <w:b/>
        </w:rPr>
      </w:pPr>
    </w:p>
    <w:p w:rsidR="001822ED" w:rsidRDefault="001822ED" w:rsidP="00830E5E">
      <w:pPr>
        <w:jc w:val="both"/>
        <w:rPr>
          <w:b/>
        </w:rPr>
      </w:pPr>
    </w:p>
    <w:p w:rsidR="001822ED" w:rsidRDefault="001822ED" w:rsidP="00830E5E">
      <w:pPr>
        <w:jc w:val="both"/>
        <w:rPr>
          <w:b/>
        </w:rPr>
      </w:pPr>
    </w:p>
    <w:p w:rsidR="0077127E" w:rsidRPr="0077127E" w:rsidRDefault="00C644D4" w:rsidP="00830E5E">
      <w:pPr>
        <w:jc w:val="both"/>
        <w:rPr>
          <w:b/>
        </w:rPr>
      </w:pPr>
      <w:r>
        <w:rPr>
          <w:b/>
        </w:rPr>
        <w:t xml:space="preserve">Article 8 : </w:t>
      </w:r>
      <w:r w:rsidRPr="0077127E">
        <w:rPr>
          <w:b/>
        </w:rPr>
        <w:t>Secrétariat</w:t>
      </w:r>
    </w:p>
    <w:p w:rsidR="008E3E6E" w:rsidRDefault="00C644D4" w:rsidP="00830E5E">
      <w:pPr>
        <w:jc w:val="both"/>
      </w:pPr>
      <w:r>
        <w:t>L’association dispose d’un secrétariat permanent. Le secrétariat est dirigé par le/la Directeur-</w:t>
      </w:r>
      <w:proofErr w:type="spellStart"/>
      <w:r>
        <w:t>trice</w:t>
      </w:r>
      <w:proofErr w:type="spellEnd"/>
      <w:r>
        <w:t xml:space="preserve"> de l’association, qui est </w:t>
      </w:r>
      <w:proofErr w:type="spellStart"/>
      <w:r>
        <w:t>employé-e</w:t>
      </w:r>
      <w:proofErr w:type="spellEnd"/>
      <w:r>
        <w:t xml:space="preserve"> par celle-ci. Le/la Directeur-</w:t>
      </w:r>
      <w:proofErr w:type="spellStart"/>
      <w:r>
        <w:t>trice</w:t>
      </w:r>
      <w:proofErr w:type="spellEnd"/>
      <w:r>
        <w:t xml:space="preserve"> est responsable de la mise en œuvre des activités et veille à ce qu’elles atteignent les buts définis dans les présents statuts (voir articles 2 et 3). Le/la Directeur-</w:t>
      </w:r>
      <w:proofErr w:type="spellStart"/>
      <w:r>
        <w:t>trice</w:t>
      </w:r>
      <w:proofErr w:type="spellEnd"/>
      <w:r>
        <w:t xml:space="preserve"> prend toutes les mesures utiles au bon fonctionnement de l’association, à l’exception de celles qui sont expressément réservées au Comité ou à l’Assemblée générale. </w:t>
      </w:r>
    </w:p>
    <w:p w:rsidR="00146E7B" w:rsidRDefault="00146E7B" w:rsidP="00830E5E">
      <w:pPr>
        <w:jc w:val="both"/>
        <w:rPr>
          <w:b/>
        </w:rPr>
      </w:pPr>
    </w:p>
    <w:p w:rsidR="00126F83" w:rsidRPr="008D67E3" w:rsidRDefault="00C644D4" w:rsidP="00830E5E">
      <w:pPr>
        <w:jc w:val="both"/>
        <w:rPr>
          <w:b/>
        </w:rPr>
      </w:pPr>
      <w:r w:rsidRPr="008D67E3">
        <w:rPr>
          <w:b/>
        </w:rPr>
        <w:t>Article 9 : Signature</w:t>
      </w:r>
      <w:r>
        <w:rPr>
          <w:b/>
        </w:rPr>
        <w:t>s</w:t>
      </w:r>
      <w:r w:rsidRPr="008D67E3">
        <w:rPr>
          <w:b/>
        </w:rPr>
        <w:t xml:space="preserve"> </w:t>
      </w:r>
    </w:p>
    <w:p w:rsidR="00475FDD" w:rsidRPr="0046433A" w:rsidRDefault="00C644D4" w:rsidP="00800769">
      <w:pPr>
        <w:spacing w:after="120" w:line="240" w:lineRule="auto"/>
        <w:jc w:val="both"/>
        <w:rPr>
          <w:szCs w:val="24"/>
        </w:rPr>
      </w:pPr>
      <w:r>
        <w:rPr>
          <w:szCs w:val="24"/>
        </w:rPr>
        <w:t>L'a</w:t>
      </w:r>
      <w:r w:rsidRPr="00800769">
        <w:rPr>
          <w:szCs w:val="24"/>
        </w:rPr>
        <w:t xml:space="preserve">ssociation est valablement engagée par la signature collective de deux membres du </w:t>
      </w:r>
      <w:r>
        <w:rPr>
          <w:szCs w:val="24"/>
        </w:rPr>
        <w:t>C</w:t>
      </w:r>
      <w:r w:rsidRPr="00800769">
        <w:rPr>
          <w:szCs w:val="24"/>
        </w:rPr>
        <w:t xml:space="preserve">omité ou d’un membre du </w:t>
      </w:r>
      <w:r>
        <w:rPr>
          <w:szCs w:val="24"/>
        </w:rPr>
        <w:t>Comité et du/de la D</w:t>
      </w:r>
      <w:r w:rsidRPr="00800769">
        <w:rPr>
          <w:szCs w:val="24"/>
        </w:rPr>
        <w:t>irecteur</w:t>
      </w:r>
      <w:r>
        <w:rPr>
          <w:szCs w:val="24"/>
        </w:rPr>
        <w:t>-</w:t>
      </w:r>
      <w:proofErr w:type="spellStart"/>
      <w:r>
        <w:rPr>
          <w:szCs w:val="24"/>
        </w:rPr>
        <w:t>trice</w:t>
      </w:r>
      <w:proofErr w:type="spellEnd"/>
      <w:r w:rsidRPr="00800769">
        <w:rPr>
          <w:szCs w:val="24"/>
        </w:rPr>
        <w:t xml:space="preserve">. </w:t>
      </w:r>
      <w:r w:rsidRPr="0046433A">
        <w:rPr>
          <w:szCs w:val="24"/>
        </w:rPr>
        <w:t xml:space="preserve">Le </w:t>
      </w:r>
      <w:r>
        <w:rPr>
          <w:szCs w:val="24"/>
        </w:rPr>
        <w:t>C</w:t>
      </w:r>
      <w:r w:rsidRPr="0046433A">
        <w:rPr>
          <w:szCs w:val="24"/>
        </w:rPr>
        <w:t>omité peut désigner d'autres personnes habilitées à signer.</w:t>
      </w:r>
    </w:p>
    <w:p w:rsidR="00060DD4" w:rsidRDefault="00553D0B" w:rsidP="00830E5E">
      <w:pPr>
        <w:jc w:val="both"/>
      </w:pPr>
    </w:p>
    <w:p w:rsidR="008E3E6E" w:rsidRPr="0056223A" w:rsidRDefault="00C644D4" w:rsidP="00830E5E">
      <w:pPr>
        <w:jc w:val="both"/>
        <w:rPr>
          <w:b/>
        </w:rPr>
      </w:pPr>
      <w:r w:rsidRPr="0056223A">
        <w:rPr>
          <w:b/>
        </w:rPr>
        <w:t>Article 10 : Comité scientifique</w:t>
      </w:r>
    </w:p>
    <w:p w:rsidR="0056223A" w:rsidRDefault="00C644D4" w:rsidP="00830E5E">
      <w:pPr>
        <w:jc w:val="both"/>
      </w:pPr>
      <w:r>
        <w:t>L’association s’appui</w:t>
      </w:r>
      <w:r w:rsidRPr="00BA18D8">
        <w:t xml:space="preserve">e </w:t>
      </w:r>
      <w:r>
        <w:t>sur un Comité scientifique qui agit à titre consultatif et bénévole. Il est  composé d’experts dans les domaines juridiques et de l’action sociale touchant aux activités de l’association. Il peut être sollicité par le Comité où le Secrétariat afin d’apporter son expertise sur des questions liées aux activités de l’association. Les membres du Comité scientifique sont désignés par le Comité.</w:t>
      </w:r>
    </w:p>
    <w:p w:rsidR="0056223A" w:rsidRDefault="00553D0B" w:rsidP="00830E5E">
      <w:pPr>
        <w:jc w:val="both"/>
        <w:rPr>
          <w:b/>
        </w:rPr>
      </w:pPr>
    </w:p>
    <w:p w:rsidR="008E3E6E" w:rsidRPr="008E3E6E" w:rsidRDefault="00C644D4" w:rsidP="00830E5E">
      <w:pPr>
        <w:jc w:val="both"/>
        <w:rPr>
          <w:b/>
        </w:rPr>
      </w:pPr>
      <w:r>
        <w:rPr>
          <w:b/>
        </w:rPr>
        <w:t>Article 11</w:t>
      </w:r>
      <w:r w:rsidRPr="008E3E6E">
        <w:rPr>
          <w:b/>
        </w:rPr>
        <w:t> : Ressources</w:t>
      </w:r>
    </w:p>
    <w:p w:rsidR="008E3E6E" w:rsidRDefault="00C644D4" w:rsidP="00830E5E">
      <w:pPr>
        <w:jc w:val="both"/>
      </w:pPr>
      <w:r>
        <w:t xml:space="preserve">Les ressources de l’association sont constituées par les dons, les subventions, les cotisations de ses membres, les produits de ses activités, les legs et les contributions en nature. Ses engagements sont garantis par ses biens, à l’exclusion de toute responsabilité personnelle de ses membres. </w:t>
      </w:r>
    </w:p>
    <w:p w:rsidR="008E3E6E" w:rsidRDefault="00553D0B" w:rsidP="00830E5E">
      <w:pPr>
        <w:jc w:val="both"/>
      </w:pPr>
    </w:p>
    <w:p w:rsidR="008E3E6E" w:rsidRDefault="00C644D4" w:rsidP="00830E5E">
      <w:pPr>
        <w:jc w:val="both"/>
        <w:rPr>
          <w:b/>
        </w:rPr>
      </w:pPr>
      <w:r>
        <w:rPr>
          <w:b/>
        </w:rPr>
        <w:t>Article 12</w:t>
      </w:r>
      <w:r w:rsidRPr="008E3E6E">
        <w:rPr>
          <w:b/>
        </w:rPr>
        <w:t xml:space="preserve"> : </w:t>
      </w:r>
      <w:r>
        <w:rPr>
          <w:b/>
        </w:rPr>
        <w:t>Modifications des statuts</w:t>
      </w:r>
    </w:p>
    <w:p w:rsidR="0073715E" w:rsidRDefault="00C644D4" w:rsidP="00830E5E">
      <w:pPr>
        <w:jc w:val="both"/>
      </w:pPr>
      <w:r>
        <w:t>Toute</w:t>
      </w:r>
      <w:r w:rsidRPr="003C75BA">
        <w:t xml:space="preserve"> modification des </w:t>
      </w:r>
      <w:r>
        <w:t xml:space="preserve">présents </w:t>
      </w:r>
      <w:r w:rsidRPr="003C75BA">
        <w:t xml:space="preserve">statuts </w:t>
      </w:r>
      <w:r>
        <w:t>es</w:t>
      </w:r>
      <w:r w:rsidRPr="003C75BA">
        <w:t>t soumise à l’approbation de l’</w:t>
      </w:r>
      <w:r>
        <w:t>A</w:t>
      </w:r>
      <w:r w:rsidRPr="003C75BA">
        <w:t xml:space="preserve">ssemblée générale. </w:t>
      </w:r>
      <w:r>
        <w:t>U</w:t>
      </w:r>
      <w:r w:rsidRPr="0073715E">
        <w:t xml:space="preserve">ne majorité des deux tiers des voix exprimées </w:t>
      </w:r>
      <w:r>
        <w:t xml:space="preserve">par les membres présents </w:t>
      </w:r>
      <w:r w:rsidRPr="0073715E">
        <w:t>est nécessaire</w:t>
      </w:r>
      <w:r>
        <w:t xml:space="preserve"> à leur adoption</w:t>
      </w:r>
      <w:r w:rsidRPr="0073715E">
        <w:t>.</w:t>
      </w:r>
    </w:p>
    <w:p w:rsidR="00746D55" w:rsidRDefault="00553D0B" w:rsidP="00830E5E">
      <w:pPr>
        <w:jc w:val="both"/>
      </w:pPr>
    </w:p>
    <w:p w:rsidR="00746D55" w:rsidRPr="00746D55" w:rsidRDefault="00C644D4" w:rsidP="00830E5E">
      <w:pPr>
        <w:jc w:val="both"/>
        <w:rPr>
          <w:b/>
        </w:rPr>
      </w:pPr>
      <w:r>
        <w:rPr>
          <w:b/>
        </w:rPr>
        <w:t>Article 13</w:t>
      </w:r>
      <w:r w:rsidRPr="00746D55">
        <w:rPr>
          <w:b/>
        </w:rPr>
        <w:t xml:space="preserve"> : Dissolution et liquidation </w:t>
      </w:r>
    </w:p>
    <w:p w:rsidR="0056223A" w:rsidRDefault="00C644D4" w:rsidP="00830E5E">
      <w:pPr>
        <w:jc w:val="both"/>
      </w:pPr>
      <w:r>
        <w:t xml:space="preserve">La dissolution de l’association ne peut être décidée que par l’Assemblée générale pour autant que cette proposition figure à l’ordre du jour. La dissolution de l’association doit être décidée à la majorité des deux tiers des voix exprimées par les membres présents. L’actif disponible sera entièrement attribué à une ou plusieurs institutions poursuivant un but d’intérêt public analogue à celui de l’association et bénéficiant de l’exonération fiscale. En aucun cas, les biens ne pourront retourner aux fondateurs physiques ou aux membres individuels, ni être utilisés à leur profit en tout ou partie de </w:t>
      </w:r>
      <w:bookmarkStart w:id="0" w:name="_GoBack"/>
      <w:bookmarkEnd w:id="0"/>
      <w:r>
        <w:t xml:space="preserve">quelque manière que ce soit. </w:t>
      </w:r>
    </w:p>
    <w:sectPr w:rsidR="0056223A" w:rsidSect="009B3557">
      <w:footerReference w:type="default" r:id="rId8"/>
      <w:pgSz w:w="11906" w:h="16838"/>
      <w:pgMar w:top="851" w:right="1417" w:bottom="1417" w:left="1417" w:header="708" w:footer="5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D0B" w:rsidRDefault="00553D0B" w:rsidP="00183E7C">
      <w:pPr>
        <w:spacing w:after="0" w:line="240" w:lineRule="auto"/>
      </w:pPr>
      <w:r>
        <w:separator/>
      </w:r>
    </w:p>
  </w:endnote>
  <w:endnote w:type="continuationSeparator" w:id="0">
    <w:p w:rsidR="00553D0B" w:rsidRDefault="00553D0B" w:rsidP="00183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93125"/>
      <w:docPartObj>
        <w:docPartGallery w:val="Page Numbers (Bottom of Page)"/>
        <w:docPartUnique/>
      </w:docPartObj>
    </w:sdtPr>
    <w:sdtEndPr/>
    <w:sdtContent>
      <w:sdt>
        <w:sdtPr>
          <w:id w:val="860082579"/>
          <w:docPartObj>
            <w:docPartGallery w:val="Page Numbers (Top of Page)"/>
            <w:docPartUnique/>
          </w:docPartObj>
        </w:sdtPr>
        <w:sdtEndPr/>
        <w:sdtContent>
          <w:p w:rsidR="009B3557" w:rsidRDefault="009B3557">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D455EA">
              <w:rPr>
                <w:b/>
                <w:bCs/>
                <w:noProof/>
              </w:rPr>
              <w:t>2</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D455EA">
              <w:rPr>
                <w:b/>
                <w:bCs/>
                <w:noProof/>
              </w:rPr>
              <w:t>3</w:t>
            </w:r>
            <w:r>
              <w:rPr>
                <w:b/>
                <w:bCs/>
                <w:sz w:val="24"/>
                <w:szCs w:val="24"/>
              </w:rPr>
              <w:fldChar w:fldCharType="end"/>
            </w:r>
          </w:p>
        </w:sdtContent>
      </w:sdt>
    </w:sdtContent>
  </w:sdt>
  <w:p w:rsidR="00923B1C" w:rsidRDefault="00553D0B" w:rsidP="006D116C">
    <w:pPr>
      <w:spacing w:after="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D0B" w:rsidRDefault="00553D0B" w:rsidP="00183E7C">
      <w:pPr>
        <w:spacing w:after="0" w:line="240" w:lineRule="auto"/>
      </w:pPr>
      <w:r>
        <w:separator/>
      </w:r>
    </w:p>
  </w:footnote>
  <w:footnote w:type="continuationSeparator" w:id="0">
    <w:p w:rsidR="00553D0B" w:rsidRDefault="00553D0B" w:rsidP="00183E7C">
      <w:pPr>
        <w:spacing w:after="0" w:line="240" w:lineRule="auto"/>
      </w:pPr>
      <w:r>
        <w:continuationSeparator/>
      </w:r>
    </w:p>
  </w:footnote>
  <w:footnote w:id="1">
    <w:p w:rsidR="00970C1B" w:rsidRDefault="00970C1B" w:rsidP="00970C1B">
      <w:pPr>
        <w:pStyle w:val="Notedebasdepage"/>
      </w:pPr>
      <w:r>
        <w:rPr>
          <w:rStyle w:val="Appelnotedebasdep"/>
        </w:rPr>
        <w:footnoteRef/>
      </w:r>
      <w:r>
        <w:t xml:space="preserve"> </w:t>
      </w:r>
      <w:r w:rsidR="00146E7B">
        <w:t>Article modifié lors de</w:t>
      </w:r>
      <w:r>
        <w:t xml:space="preserve"> l’Assemblé générale du 21 mai 2015.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80935"/>
    <w:multiLevelType w:val="hybridMultilevel"/>
    <w:tmpl w:val="FE604BEC"/>
    <w:lvl w:ilvl="0" w:tplc="94C6DE68">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 w15:restartNumberingAfterBreak="0">
    <w:nsid w:val="188C5A89"/>
    <w:multiLevelType w:val="hybridMultilevel"/>
    <w:tmpl w:val="098815A8"/>
    <w:lvl w:ilvl="0" w:tplc="100C0017">
      <w:start w:val="1"/>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2" w15:restartNumberingAfterBreak="0">
    <w:nsid w:val="1A660315"/>
    <w:multiLevelType w:val="hybridMultilevel"/>
    <w:tmpl w:val="B98470F8"/>
    <w:lvl w:ilvl="0" w:tplc="5C64D0CC">
      <w:start w:val="1"/>
      <w:numFmt w:val="decimal"/>
      <w:lvlText w:val="%1)"/>
      <w:lvlJc w:val="left"/>
      <w:pPr>
        <w:ind w:left="1065" w:hanging="70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D480CF4"/>
    <w:multiLevelType w:val="hybridMultilevel"/>
    <w:tmpl w:val="062E8C78"/>
    <w:lvl w:ilvl="0" w:tplc="100C0017">
      <w:start w:val="1"/>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4" w15:restartNumberingAfterBreak="0">
    <w:nsid w:val="340F4F8B"/>
    <w:multiLevelType w:val="hybridMultilevel"/>
    <w:tmpl w:val="6F12763A"/>
    <w:lvl w:ilvl="0" w:tplc="100C0017">
      <w:start w:val="1"/>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5" w15:restartNumberingAfterBreak="0">
    <w:nsid w:val="37062FA0"/>
    <w:multiLevelType w:val="hybridMultilevel"/>
    <w:tmpl w:val="02C0E61C"/>
    <w:lvl w:ilvl="0" w:tplc="6502825C">
      <w:start w:val="1"/>
      <w:numFmt w:val="lowerRoman"/>
      <w:lvlText w:val="%1)"/>
      <w:lvlJc w:val="left"/>
      <w:pPr>
        <w:tabs>
          <w:tab w:val="num" w:pos="720"/>
        </w:tabs>
        <w:ind w:left="720" w:hanging="360"/>
      </w:pPr>
      <w:rPr>
        <w:rFonts w:ascii="Calibri" w:eastAsia="Calibri" w:hAnsi="Calibri" w:cs="Times New Roman"/>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6" w15:restartNumberingAfterBreak="0">
    <w:nsid w:val="3DA056D6"/>
    <w:multiLevelType w:val="hybridMultilevel"/>
    <w:tmpl w:val="3D126BFE"/>
    <w:lvl w:ilvl="0" w:tplc="100C0017">
      <w:start w:val="1"/>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7" w15:restartNumberingAfterBreak="0">
    <w:nsid w:val="413268A1"/>
    <w:multiLevelType w:val="hybridMultilevel"/>
    <w:tmpl w:val="7A8E34EA"/>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433A56F7"/>
    <w:multiLevelType w:val="hybridMultilevel"/>
    <w:tmpl w:val="68E6B32E"/>
    <w:lvl w:ilvl="0" w:tplc="100C0017">
      <w:start w:val="1"/>
      <w:numFmt w:val="lowerLetter"/>
      <w:lvlText w:val="%1)"/>
      <w:lvlJc w:val="left"/>
      <w:pPr>
        <w:ind w:left="1440" w:hanging="360"/>
      </w:pPr>
      <w:rPr>
        <w:rFonts w:cs="Times New Roman" w:hint="default"/>
      </w:rPr>
    </w:lvl>
    <w:lvl w:ilvl="1" w:tplc="100C0019" w:tentative="1">
      <w:start w:val="1"/>
      <w:numFmt w:val="lowerLetter"/>
      <w:lvlText w:val="%2."/>
      <w:lvlJc w:val="left"/>
      <w:pPr>
        <w:ind w:left="2160" w:hanging="360"/>
      </w:pPr>
      <w:rPr>
        <w:rFonts w:cs="Times New Roman"/>
      </w:rPr>
    </w:lvl>
    <w:lvl w:ilvl="2" w:tplc="100C001B" w:tentative="1">
      <w:start w:val="1"/>
      <w:numFmt w:val="lowerRoman"/>
      <w:lvlText w:val="%3."/>
      <w:lvlJc w:val="right"/>
      <w:pPr>
        <w:ind w:left="2880" w:hanging="180"/>
      </w:pPr>
      <w:rPr>
        <w:rFonts w:cs="Times New Roman"/>
      </w:rPr>
    </w:lvl>
    <w:lvl w:ilvl="3" w:tplc="100C000F" w:tentative="1">
      <w:start w:val="1"/>
      <w:numFmt w:val="decimal"/>
      <w:lvlText w:val="%4."/>
      <w:lvlJc w:val="left"/>
      <w:pPr>
        <w:ind w:left="3600" w:hanging="360"/>
      </w:pPr>
      <w:rPr>
        <w:rFonts w:cs="Times New Roman"/>
      </w:rPr>
    </w:lvl>
    <w:lvl w:ilvl="4" w:tplc="100C0019" w:tentative="1">
      <w:start w:val="1"/>
      <w:numFmt w:val="lowerLetter"/>
      <w:lvlText w:val="%5."/>
      <w:lvlJc w:val="left"/>
      <w:pPr>
        <w:ind w:left="4320" w:hanging="360"/>
      </w:pPr>
      <w:rPr>
        <w:rFonts w:cs="Times New Roman"/>
      </w:rPr>
    </w:lvl>
    <w:lvl w:ilvl="5" w:tplc="100C001B" w:tentative="1">
      <w:start w:val="1"/>
      <w:numFmt w:val="lowerRoman"/>
      <w:lvlText w:val="%6."/>
      <w:lvlJc w:val="right"/>
      <w:pPr>
        <w:ind w:left="5040" w:hanging="180"/>
      </w:pPr>
      <w:rPr>
        <w:rFonts w:cs="Times New Roman"/>
      </w:rPr>
    </w:lvl>
    <w:lvl w:ilvl="6" w:tplc="100C000F" w:tentative="1">
      <w:start w:val="1"/>
      <w:numFmt w:val="decimal"/>
      <w:lvlText w:val="%7."/>
      <w:lvlJc w:val="left"/>
      <w:pPr>
        <w:ind w:left="5760" w:hanging="360"/>
      </w:pPr>
      <w:rPr>
        <w:rFonts w:cs="Times New Roman"/>
      </w:rPr>
    </w:lvl>
    <w:lvl w:ilvl="7" w:tplc="100C0019" w:tentative="1">
      <w:start w:val="1"/>
      <w:numFmt w:val="lowerLetter"/>
      <w:lvlText w:val="%8."/>
      <w:lvlJc w:val="left"/>
      <w:pPr>
        <w:ind w:left="6480" w:hanging="360"/>
      </w:pPr>
      <w:rPr>
        <w:rFonts w:cs="Times New Roman"/>
      </w:rPr>
    </w:lvl>
    <w:lvl w:ilvl="8" w:tplc="100C001B" w:tentative="1">
      <w:start w:val="1"/>
      <w:numFmt w:val="lowerRoman"/>
      <w:lvlText w:val="%9."/>
      <w:lvlJc w:val="right"/>
      <w:pPr>
        <w:ind w:left="7200" w:hanging="180"/>
      </w:pPr>
      <w:rPr>
        <w:rFonts w:cs="Times New Roman"/>
      </w:rPr>
    </w:lvl>
  </w:abstractNum>
  <w:abstractNum w:abstractNumId="9" w15:restartNumberingAfterBreak="0">
    <w:nsid w:val="4475028F"/>
    <w:multiLevelType w:val="hybridMultilevel"/>
    <w:tmpl w:val="BDE0BD12"/>
    <w:lvl w:ilvl="0" w:tplc="040C0005">
      <w:start w:val="1"/>
      <w:numFmt w:val="bullet"/>
      <w:lvlText w:val=""/>
      <w:lvlJc w:val="left"/>
      <w:pPr>
        <w:tabs>
          <w:tab w:val="num" w:pos="1133"/>
        </w:tabs>
        <w:ind w:left="1133" w:hanging="360"/>
      </w:pPr>
      <w:rPr>
        <w:rFonts w:ascii="Wingdings" w:hAnsi="Wingdings" w:hint="default"/>
      </w:rPr>
    </w:lvl>
    <w:lvl w:ilvl="1" w:tplc="040C0003" w:tentative="1">
      <w:start w:val="1"/>
      <w:numFmt w:val="bullet"/>
      <w:lvlText w:val="o"/>
      <w:lvlJc w:val="left"/>
      <w:pPr>
        <w:tabs>
          <w:tab w:val="num" w:pos="1853"/>
        </w:tabs>
        <w:ind w:left="1853" w:hanging="360"/>
      </w:pPr>
      <w:rPr>
        <w:rFonts w:ascii="Courier New" w:hAnsi="Courier New" w:hint="default"/>
      </w:rPr>
    </w:lvl>
    <w:lvl w:ilvl="2" w:tplc="040C0005" w:tentative="1">
      <w:start w:val="1"/>
      <w:numFmt w:val="bullet"/>
      <w:lvlText w:val=""/>
      <w:lvlJc w:val="left"/>
      <w:pPr>
        <w:tabs>
          <w:tab w:val="num" w:pos="2573"/>
        </w:tabs>
        <w:ind w:left="2573" w:hanging="360"/>
      </w:pPr>
      <w:rPr>
        <w:rFonts w:ascii="Wingdings" w:hAnsi="Wingdings" w:hint="default"/>
      </w:rPr>
    </w:lvl>
    <w:lvl w:ilvl="3" w:tplc="040C0001" w:tentative="1">
      <w:start w:val="1"/>
      <w:numFmt w:val="bullet"/>
      <w:lvlText w:val=""/>
      <w:lvlJc w:val="left"/>
      <w:pPr>
        <w:tabs>
          <w:tab w:val="num" w:pos="3293"/>
        </w:tabs>
        <w:ind w:left="3293" w:hanging="360"/>
      </w:pPr>
      <w:rPr>
        <w:rFonts w:ascii="Symbol" w:hAnsi="Symbol" w:hint="default"/>
      </w:rPr>
    </w:lvl>
    <w:lvl w:ilvl="4" w:tplc="040C0003" w:tentative="1">
      <w:start w:val="1"/>
      <w:numFmt w:val="bullet"/>
      <w:lvlText w:val="o"/>
      <w:lvlJc w:val="left"/>
      <w:pPr>
        <w:tabs>
          <w:tab w:val="num" w:pos="4013"/>
        </w:tabs>
        <w:ind w:left="4013" w:hanging="360"/>
      </w:pPr>
      <w:rPr>
        <w:rFonts w:ascii="Courier New" w:hAnsi="Courier New" w:hint="default"/>
      </w:rPr>
    </w:lvl>
    <w:lvl w:ilvl="5" w:tplc="040C0005" w:tentative="1">
      <w:start w:val="1"/>
      <w:numFmt w:val="bullet"/>
      <w:lvlText w:val=""/>
      <w:lvlJc w:val="left"/>
      <w:pPr>
        <w:tabs>
          <w:tab w:val="num" w:pos="4733"/>
        </w:tabs>
        <w:ind w:left="4733" w:hanging="360"/>
      </w:pPr>
      <w:rPr>
        <w:rFonts w:ascii="Wingdings" w:hAnsi="Wingdings" w:hint="default"/>
      </w:rPr>
    </w:lvl>
    <w:lvl w:ilvl="6" w:tplc="040C0001" w:tentative="1">
      <w:start w:val="1"/>
      <w:numFmt w:val="bullet"/>
      <w:lvlText w:val=""/>
      <w:lvlJc w:val="left"/>
      <w:pPr>
        <w:tabs>
          <w:tab w:val="num" w:pos="5453"/>
        </w:tabs>
        <w:ind w:left="5453" w:hanging="360"/>
      </w:pPr>
      <w:rPr>
        <w:rFonts w:ascii="Symbol" w:hAnsi="Symbol" w:hint="default"/>
      </w:rPr>
    </w:lvl>
    <w:lvl w:ilvl="7" w:tplc="040C0003" w:tentative="1">
      <w:start w:val="1"/>
      <w:numFmt w:val="bullet"/>
      <w:lvlText w:val="o"/>
      <w:lvlJc w:val="left"/>
      <w:pPr>
        <w:tabs>
          <w:tab w:val="num" w:pos="6173"/>
        </w:tabs>
        <w:ind w:left="6173" w:hanging="360"/>
      </w:pPr>
      <w:rPr>
        <w:rFonts w:ascii="Courier New" w:hAnsi="Courier New" w:hint="default"/>
      </w:rPr>
    </w:lvl>
    <w:lvl w:ilvl="8" w:tplc="040C0005" w:tentative="1">
      <w:start w:val="1"/>
      <w:numFmt w:val="bullet"/>
      <w:lvlText w:val=""/>
      <w:lvlJc w:val="left"/>
      <w:pPr>
        <w:tabs>
          <w:tab w:val="num" w:pos="6893"/>
        </w:tabs>
        <w:ind w:left="6893" w:hanging="360"/>
      </w:pPr>
      <w:rPr>
        <w:rFonts w:ascii="Wingdings" w:hAnsi="Wingdings" w:hint="default"/>
      </w:rPr>
    </w:lvl>
  </w:abstractNum>
  <w:abstractNum w:abstractNumId="10" w15:restartNumberingAfterBreak="0">
    <w:nsid w:val="48396A63"/>
    <w:multiLevelType w:val="hybridMultilevel"/>
    <w:tmpl w:val="CA6055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566B0127"/>
    <w:multiLevelType w:val="hybridMultilevel"/>
    <w:tmpl w:val="A5CC33FA"/>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5C016772"/>
    <w:multiLevelType w:val="hybridMultilevel"/>
    <w:tmpl w:val="3708BE1A"/>
    <w:lvl w:ilvl="0" w:tplc="18722742">
      <w:start w:val="1"/>
      <w:numFmt w:val="lowerLetter"/>
      <w:lvlText w:val="%1)"/>
      <w:lvlJc w:val="left"/>
      <w:pPr>
        <w:ind w:left="1065" w:hanging="360"/>
      </w:pPr>
      <w:rPr>
        <w:rFonts w:hint="default"/>
      </w:rPr>
    </w:lvl>
    <w:lvl w:ilvl="1" w:tplc="100C0019">
      <w:start w:val="1"/>
      <w:numFmt w:val="lowerLetter"/>
      <w:lvlText w:val="%2."/>
      <w:lvlJc w:val="left"/>
      <w:pPr>
        <w:ind w:left="1785" w:hanging="360"/>
      </w:pPr>
    </w:lvl>
    <w:lvl w:ilvl="2" w:tplc="100C001B" w:tentative="1">
      <w:start w:val="1"/>
      <w:numFmt w:val="lowerRoman"/>
      <w:lvlText w:val="%3."/>
      <w:lvlJc w:val="right"/>
      <w:pPr>
        <w:ind w:left="2505" w:hanging="180"/>
      </w:pPr>
    </w:lvl>
    <w:lvl w:ilvl="3" w:tplc="100C000F" w:tentative="1">
      <w:start w:val="1"/>
      <w:numFmt w:val="decimal"/>
      <w:lvlText w:val="%4."/>
      <w:lvlJc w:val="left"/>
      <w:pPr>
        <w:ind w:left="3225" w:hanging="360"/>
      </w:pPr>
    </w:lvl>
    <w:lvl w:ilvl="4" w:tplc="100C0019" w:tentative="1">
      <w:start w:val="1"/>
      <w:numFmt w:val="lowerLetter"/>
      <w:lvlText w:val="%5."/>
      <w:lvlJc w:val="left"/>
      <w:pPr>
        <w:ind w:left="3945" w:hanging="360"/>
      </w:pPr>
    </w:lvl>
    <w:lvl w:ilvl="5" w:tplc="100C001B" w:tentative="1">
      <w:start w:val="1"/>
      <w:numFmt w:val="lowerRoman"/>
      <w:lvlText w:val="%6."/>
      <w:lvlJc w:val="right"/>
      <w:pPr>
        <w:ind w:left="4665" w:hanging="180"/>
      </w:pPr>
    </w:lvl>
    <w:lvl w:ilvl="6" w:tplc="100C000F" w:tentative="1">
      <w:start w:val="1"/>
      <w:numFmt w:val="decimal"/>
      <w:lvlText w:val="%7."/>
      <w:lvlJc w:val="left"/>
      <w:pPr>
        <w:ind w:left="5385" w:hanging="360"/>
      </w:pPr>
    </w:lvl>
    <w:lvl w:ilvl="7" w:tplc="100C0019" w:tentative="1">
      <w:start w:val="1"/>
      <w:numFmt w:val="lowerLetter"/>
      <w:lvlText w:val="%8."/>
      <w:lvlJc w:val="left"/>
      <w:pPr>
        <w:ind w:left="6105" w:hanging="360"/>
      </w:pPr>
    </w:lvl>
    <w:lvl w:ilvl="8" w:tplc="100C001B" w:tentative="1">
      <w:start w:val="1"/>
      <w:numFmt w:val="lowerRoman"/>
      <w:lvlText w:val="%9."/>
      <w:lvlJc w:val="right"/>
      <w:pPr>
        <w:ind w:left="6825" w:hanging="180"/>
      </w:pPr>
    </w:lvl>
  </w:abstractNum>
  <w:abstractNum w:abstractNumId="13" w15:restartNumberingAfterBreak="0">
    <w:nsid w:val="6EE05559"/>
    <w:multiLevelType w:val="hybridMultilevel"/>
    <w:tmpl w:val="CB840DF0"/>
    <w:lvl w:ilvl="0" w:tplc="100C000F">
      <w:start w:val="1"/>
      <w:numFmt w:val="decimal"/>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7AFC716A"/>
    <w:multiLevelType w:val="hybridMultilevel"/>
    <w:tmpl w:val="098815A8"/>
    <w:lvl w:ilvl="0" w:tplc="100C0017">
      <w:start w:val="1"/>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5" w15:restartNumberingAfterBreak="0">
    <w:nsid w:val="7B46780D"/>
    <w:multiLevelType w:val="hybridMultilevel"/>
    <w:tmpl w:val="E766C858"/>
    <w:lvl w:ilvl="0" w:tplc="100C0017">
      <w:start w:val="1"/>
      <w:numFmt w:val="lowerLetter"/>
      <w:lvlText w:val="%1)"/>
      <w:lvlJc w:val="left"/>
      <w:pPr>
        <w:ind w:left="1428" w:hanging="360"/>
      </w:pPr>
      <w:rPr>
        <w:rFonts w:cs="Times New Roman" w:hint="default"/>
      </w:rPr>
    </w:lvl>
    <w:lvl w:ilvl="1" w:tplc="100C0019" w:tentative="1">
      <w:start w:val="1"/>
      <w:numFmt w:val="lowerLetter"/>
      <w:lvlText w:val="%2."/>
      <w:lvlJc w:val="left"/>
      <w:pPr>
        <w:ind w:left="2148" w:hanging="360"/>
      </w:pPr>
      <w:rPr>
        <w:rFonts w:cs="Times New Roman"/>
      </w:rPr>
    </w:lvl>
    <w:lvl w:ilvl="2" w:tplc="100C001B" w:tentative="1">
      <w:start w:val="1"/>
      <w:numFmt w:val="lowerRoman"/>
      <w:lvlText w:val="%3."/>
      <w:lvlJc w:val="right"/>
      <w:pPr>
        <w:ind w:left="2868" w:hanging="180"/>
      </w:pPr>
      <w:rPr>
        <w:rFonts w:cs="Times New Roman"/>
      </w:rPr>
    </w:lvl>
    <w:lvl w:ilvl="3" w:tplc="100C000F" w:tentative="1">
      <w:start w:val="1"/>
      <w:numFmt w:val="decimal"/>
      <w:lvlText w:val="%4."/>
      <w:lvlJc w:val="left"/>
      <w:pPr>
        <w:ind w:left="3588" w:hanging="360"/>
      </w:pPr>
      <w:rPr>
        <w:rFonts w:cs="Times New Roman"/>
      </w:rPr>
    </w:lvl>
    <w:lvl w:ilvl="4" w:tplc="100C0019" w:tentative="1">
      <w:start w:val="1"/>
      <w:numFmt w:val="lowerLetter"/>
      <w:lvlText w:val="%5."/>
      <w:lvlJc w:val="left"/>
      <w:pPr>
        <w:ind w:left="4308" w:hanging="360"/>
      </w:pPr>
      <w:rPr>
        <w:rFonts w:cs="Times New Roman"/>
      </w:rPr>
    </w:lvl>
    <w:lvl w:ilvl="5" w:tplc="100C001B" w:tentative="1">
      <w:start w:val="1"/>
      <w:numFmt w:val="lowerRoman"/>
      <w:lvlText w:val="%6."/>
      <w:lvlJc w:val="right"/>
      <w:pPr>
        <w:ind w:left="5028" w:hanging="180"/>
      </w:pPr>
      <w:rPr>
        <w:rFonts w:cs="Times New Roman"/>
      </w:rPr>
    </w:lvl>
    <w:lvl w:ilvl="6" w:tplc="100C000F" w:tentative="1">
      <w:start w:val="1"/>
      <w:numFmt w:val="decimal"/>
      <w:lvlText w:val="%7."/>
      <w:lvlJc w:val="left"/>
      <w:pPr>
        <w:ind w:left="5748" w:hanging="360"/>
      </w:pPr>
      <w:rPr>
        <w:rFonts w:cs="Times New Roman"/>
      </w:rPr>
    </w:lvl>
    <w:lvl w:ilvl="7" w:tplc="100C0019" w:tentative="1">
      <w:start w:val="1"/>
      <w:numFmt w:val="lowerLetter"/>
      <w:lvlText w:val="%8."/>
      <w:lvlJc w:val="left"/>
      <w:pPr>
        <w:ind w:left="6468" w:hanging="360"/>
      </w:pPr>
      <w:rPr>
        <w:rFonts w:cs="Times New Roman"/>
      </w:rPr>
    </w:lvl>
    <w:lvl w:ilvl="8" w:tplc="100C001B" w:tentative="1">
      <w:start w:val="1"/>
      <w:numFmt w:val="lowerRoman"/>
      <w:lvlText w:val="%9."/>
      <w:lvlJc w:val="right"/>
      <w:pPr>
        <w:ind w:left="7188" w:hanging="180"/>
      </w:pPr>
      <w:rPr>
        <w:rFonts w:cs="Times New Roman"/>
      </w:rPr>
    </w:lvl>
  </w:abstractNum>
  <w:num w:numId="1">
    <w:abstractNumId w:val="10"/>
  </w:num>
  <w:num w:numId="2">
    <w:abstractNumId w:val="1"/>
  </w:num>
  <w:num w:numId="3">
    <w:abstractNumId w:val="3"/>
  </w:num>
  <w:num w:numId="4">
    <w:abstractNumId w:val="14"/>
  </w:num>
  <w:num w:numId="5">
    <w:abstractNumId w:val="15"/>
  </w:num>
  <w:num w:numId="6">
    <w:abstractNumId w:val="8"/>
  </w:num>
  <w:num w:numId="7">
    <w:abstractNumId w:val="4"/>
  </w:num>
  <w:num w:numId="8">
    <w:abstractNumId w:val="9"/>
  </w:num>
  <w:num w:numId="9">
    <w:abstractNumId w:val="12"/>
  </w:num>
  <w:num w:numId="10">
    <w:abstractNumId w:val="0"/>
  </w:num>
  <w:num w:numId="11">
    <w:abstractNumId w:val="6"/>
  </w:num>
  <w:num w:numId="12">
    <w:abstractNumId w:val="13"/>
  </w:num>
  <w:num w:numId="13">
    <w:abstractNumId w:val="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DB"/>
    <w:rsid w:val="00063D95"/>
    <w:rsid w:val="00072A8E"/>
    <w:rsid w:val="001260C7"/>
    <w:rsid w:val="00146E7B"/>
    <w:rsid w:val="00181752"/>
    <w:rsid w:val="001822ED"/>
    <w:rsid w:val="001B1F5A"/>
    <w:rsid w:val="002440DB"/>
    <w:rsid w:val="00345821"/>
    <w:rsid w:val="003D0218"/>
    <w:rsid w:val="004479BF"/>
    <w:rsid w:val="004A7D4C"/>
    <w:rsid w:val="004B70F5"/>
    <w:rsid w:val="00553D0B"/>
    <w:rsid w:val="00564783"/>
    <w:rsid w:val="005E7662"/>
    <w:rsid w:val="006C7398"/>
    <w:rsid w:val="006E0543"/>
    <w:rsid w:val="00804526"/>
    <w:rsid w:val="00920F8B"/>
    <w:rsid w:val="00970C1B"/>
    <w:rsid w:val="0099012C"/>
    <w:rsid w:val="009B3557"/>
    <w:rsid w:val="009C5EF6"/>
    <w:rsid w:val="00AD71A9"/>
    <w:rsid w:val="00C644D4"/>
    <w:rsid w:val="00C71952"/>
    <w:rsid w:val="00CB78AB"/>
    <w:rsid w:val="00CC4084"/>
    <w:rsid w:val="00D455EA"/>
    <w:rsid w:val="00D558A5"/>
    <w:rsid w:val="00E00BE2"/>
    <w:rsid w:val="00E83132"/>
    <w:rsid w:val="00F82046"/>
    <w:rsid w:val="00F8296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6539A8-6F3A-4146-8A49-7ADCE3ABD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A17"/>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2440DB"/>
    <w:pPr>
      <w:ind w:left="720"/>
      <w:contextualSpacing/>
    </w:pPr>
  </w:style>
  <w:style w:type="character" w:styleId="Lienhypertexte">
    <w:name w:val="Hyperlink"/>
    <w:basedOn w:val="Policepardfaut"/>
    <w:uiPriority w:val="99"/>
    <w:rsid w:val="005A10FB"/>
    <w:rPr>
      <w:rFonts w:cs="Times New Roman"/>
      <w:color w:val="0000FF"/>
      <w:u w:val="single"/>
    </w:rPr>
  </w:style>
  <w:style w:type="paragraph" w:styleId="En-tte">
    <w:name w:val="header"/>
    <w:basedOn w:val="Normal"/>
    <w:link w:val="En-tteCar"/>
    <w:uiPriority w:val="99"/>
    <w:rsid w:val="00183E7C"/>
    <w:pPr>
      <w:tabs>
        <w:tab w:val="center" w:pos="4536"/>
        <w:tab w:val="right" w:pos="9072"/>
      </w:tabs>
      <w:spacing w:after="0" w:line="240" w:lineRule="auto"/>
    </w:pPr>
  </w:style>
  <w:style w:type="character" w:customStyle="1" w:styleId="En-tteCar">
    <w:name w:val="En-tête Car"/>
    <w:basedOn w:val="Policepardfaut"/>
    <w:link w:val="En-tte"/>
    <w:uiPriority w:val="99"/>
    <w:locked/>
    <w:rsid w:val="00183E7C"/>
    <w:rPr>
      <w:rFonts w:cs="Times New Roman"/>
    </w:rPr>
  </w:style>
  <w:style w:type="paragraph" w:styleId="Pieddepage">
    <w:name w:val="footer"/>
    <w:basedOn w:val="Normal"/>
    <w:link w:val="PieddepageCar"/>
    <w:uiPriority w:val="99"/>
    <w:rsid w:val="00183E7C"/>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183E7C"/>
    <w:rPr>
      <w:rFonts w:cs="Times New Roman"/>
    </w:rPr>
  </w:style>
  <w:style w:type="paragraph" w:styleId="Textedebulles">
    <w:name w:val="Balloon Text"/>
    <w:basedOn w:val="Normal"/>
    <w:link w:val="TextedebullesCar"/>
    <w:uiPriority w:val="99"/>
    <w:semiHidden/>
    <w:rsid w:val="005A7C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5A7CFA"/>
    <w:rPr>
      <w:rFonts w:ascii="Tahoma" w:hAnsi="Tahoma" w:cs="Tahoma"/>
      <w:sz w:val="16"/>
      <w:szCs w:val="16"/>
    </w:rPr>
  </w:style>
  <w:style w:type="character" w:styleId="Lienhypertextesuivivisit">
    <w:name w:val="FollowedHyperlink"/>
    <w:basedOn w:val="Policepardfaut"/>
    <w:uiPriority w:val="99"/>
    <w:rsid w:val="001908DD"/>
    <w:rPr>
      <w:rFonts w:cs="Times New Roman"/>
      <w:color w:val="800080"/>
      <w:u w:val="single"/>
    </w:rPr>
  </w:style>
  <w:style w:type="character" w:styleId="Marquedecommentaire">
    <w:name w:val="annotation reference"/>
    <w:basedOn w:val="Policepardfaut"/>
    <w:uiPriority w:val="99"/>
    <w:semiHidden/>
    <w:unhideWhenUsed/>
    <w:rsid w:val="003832C4"/>
    <w:rPr>
      <w:sz w:val="16"/>
      <w:szCs w:val="16"/>
    </w:rPr>
  </w:style>
  <w:style w:type="paragraph" w:styleId="Commentaire">
    <w:name w:val="annotation text"/>
    <w:basedOn w:val="Normal"/>
    <w:link w:val="CommentaireCar"/>
    <w:uiPriority w:val="99"/>
    <w:semiHidden/>
    <w:unhideWhenUsed/>
    <w:rsid w:val="003832C4"/>
    <w:pPr>
      <w:spacing w:line="240" w:lineRule="auto"/>
    </w:pPr>
    <w:rPr>
      <w:sz w:val="20"/>
      <w:szCs w:val="20"/>
    </w:rPr>
  </w:style>
  <w:style w:type="character" w:customStyle="1" w:styleId="CommentaireCar">
    <w:name w:val="Commentaire Car"/>
    <w:basedOn w:val="Policepardfaut"/>
    <w:link w:val="Commentaire"/>
    <w:uiPriority w:val="99"/>
    <w:semiHidden/>
    <w:rsid w:val="003832C4"/>
    <w:rPr>
      <w:sz w:val="20"/>
      <w:szCs w:val="20"/>
      <w:lang w:val="fr-CH" w:eastAsia="en-US"/>
    </w:rPr>
  </w:style>
  <w:style w:type="paragraph" w:styleId="Objetducommentaire">
    <w:name w:val="annotation subject"/>
    <w:basedOn w:val="Commentaire"/>
    <w:next w:val="Commentaire"/>
    <w:link w:val="ObjetducommentaireCar"/>
    <w:uiPriority w:val="99"/>
    <w:semiHidden/>
    <w:unhideWhenUsed/>
    <w:rsid w:val="003832C4"/>
    <w:rPr>
      <w:b/>
      <w:bCs/>
    </w:rPr>
  </w:style>
  <w:style w:type="character" w:customStyle="1" w:styleId="ObjetducommentaireCar">
    <w:name w:val="Objet du commentaire Car"/>
    <w:basedOn w:val="CommentaireCar"/>
    <w:link w:val="Objetducommentaire"/>
    <w:uiPriority w:val="99"/>
    <w:semiHidden/>
    <w:rsid w:val="003832C4"/>
    <w:rPr>
      <w:b/>
      <w:bCs/>
      <w:sz w:val="20"/>
      <w:szCs w:val="20"/>
      <w:lang w:val="fr-CH" w:eastAsia="en-US"/>
    </w:rPr>
  </w:style>
  <w:style w:type="paragraph" w:styleId="Notedebasdepage">
    <w:name w:val="footnote text"/>
    <w:basedOn w:val="Normal"/>
    <w:link w:val="NotedebasdepageCar"/>
    <w:uiPriority w:val="99"/>
    <w:semiHidden/>
    <w:unhideWhenUsed/>
    <w:rsid w:val="004B70F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B70F5"/>
    <w:rPr>
      <w:sz w:val="20"/>
      <w:szCs w:val="20"/>
      <w:lang w:val="fr-CH" w:eastAsia="en-US"/>
    </w:rPr>
  </w:style>
  <w:style w:type="character" w:styleId="Appelnotedebasdep">
    <w:name w:val="footnote reference"/>
    <w:basedOn w:val="Policepardfaut"/>
    <w:uiPriority w:val="99"/>
    <w:semiHidden/>
    <w:unhideWhenUsed/>
    <w:rsid w:val="004B70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055807">
      <w:bodyDiv w:val="1"/>
      <w:marLeft w:val="0"/>
      <w:marRight w:val="0"/>
      <w:marTop w:val="0"/>
      <w:marBottom w:val="0"/>
      <w:divBdr>
        <w:top w:val="none" w:sz="0" w:space="0" w:color="auto"/>
        <w:left w:val="none" w:sz="0" w:space="0" w:color="auto"/>
        <w:bottom w:val="none" w:sz="0" w:space="0" w:color="auto"/>
        <w:right w:val="none" w:sz="0" w:space="0" w:color="auto"/>
      </w:divBdr>
    </w:div>
    <w:div w:id="2008315148">
      <w:marLeft w:val="0"/>
      <w:marRight w:val="0"/>
      <w:marTop w:val="0"/>
      <w:marBottom w:val="0"/>
      <w:divBdr>
        <w:top w:val="none" w:sz="0" w:space="0" w:color="auto"/>
        <w:left w:val="none" w:sz="0" w:space="0" w:color="auto"/>
        <w:bottom w:val="none" w:sz="0" w:space="0" w:color="auto"/>
        <w:right w:val="none" w:sz="0" w:space="0" w:color="auto"/>
      </w:divBdr>
      <w:divsChild>
        <w:div w:id="2008315144">
          <w:marLeft w:val="0"/>
          <w:marRight w:val="0"/>
          <w:marTop w:val="100"/>
          <w:marBottom w:val="100"/>
          <w:divBdr>
            <w:top w:val="none" w:sz="0" w:space="0" w:color="auto"/>
            <w:left w:val="none" w:sz="0" w:space="0" w:color="auto"/>
            <w:bottom w:val="none" w:sz="0" w:space="0" w:color="auto"/>
            <w:right w:val="none" w:sz="0" w:space="0" w:color="auto"/>
          </w:divBdr>
          <w:divsChild>
            <w:div w:id="2008315142">
              <w:marLeft w:val="0"/>
              <w:marRight w:val="0"/>
              <w:marTop w:val="0"/>
              <w:marBottom w:val="0"/>
              <w:divBdr>
                <w:top w:val="none" w:sz="0" w:space="0" w:color="auto"/>
                <w:left w:val="none" w:sz="0" w:space="0" w:color="auto"/>
                <w:bottom w:val="none" w:sz="0" w:space="0" w:color="auto"/>
                <w:right w:val="none" w:sz="0" w:space="0" w:color="auto"/>
              </w:divBdr>
              <w:divsChild>
                <w:div w:id="2008315146">
                  <w:marLeft w:val="-6000"/>
                  <w:marRight w:val="0"/>
                  <w:marTop w:val="0"/>
                  <w:marBottom w:val="0"/>
                  <w:divBdr>
                    <w:top w:val="none" w:sz="0" w:space="0" w:color="auto"/>
                    <w:left w:val="none" w:sz="0" w:space="0" w:color="auto"/>
                    <w:bottom w:val="none" w:sz="0" w:space="0" w:color="auto"/>
                    <w:right w:val="none" w:sz="0" w:space="0" w:color="auto"/>
                  </w:divBdr>
                  <w:divsChild>
                    <w:div w:id="2008315143">
                      <w:marLeft w:val="3450"/>
                      <w:marRight w:val="0"/>
                      <w:marTop w:val="0"/>
                      <w:marBottom w:val="0"/>
                      <w:divBdr>
                        <w:top w:val="none" w:sz="0" w:space="0" w:color="auto"/>
                        <w:left w:val="none" w:sz="0" w:space="0" w:color="auto"/>
                        <w:bottom w:val="none" w:sz="0" w:space="0" w:color="auto"/>
                        <w:right w:val="none" w:sz="0" w:space="0" w:color="auto"/>
                      </w:divBdr>
                      <w:divsChild>
                        <w:div w:id="2008315138">
                          <w:marLeft w:val="0"/>
                          <w:marRight w:val="0"/>
                          <w:marTop w:val="0"/>
                          <w:marBottom w:val="0"/>
                          <w:divBdr>
                            <w:top w:val="none" w:sz="0" w:space="0" w:color="auto"/>
                            <w:left w:val="none" w:sz="0" w:space="0" w:color="auto"/>
                            <w:bottom w:val="none" w:sz="0" w:space="0" w:color="auto"/>
                            <w:right w:val="none" w:sz="0" w:space="0" w:color="auto"/>
                          </w:divBdr>
                          <w:divsChild>
                            <w:div w:id="2008315141">
                              <w:marLeft w:val="0"/>
                              <w:marRight w:val="0"/>
                              <w:marTop w:val="0"/>
                              <w:marBottom w:val="0"/>
                              <w:divBdr>
                                <w:top w:val="none" w:sz="0" w:space="0" w:color="auto"/>
                                <w:left w:val="none" w:sz="0" w:space="0" w:color="auto"/>
                                <w:bottom w:val="none" w:sz="0" w:space="0" w:color="auto"/>
                                <w:right w:val="none" w:sz="0" w:space="0" w:color="auto"/>
                              </w:divBdr>
                              <w:divsChild>
                                <w:div w:id="2008315145">
                                  <w:marLeft w:val="0"/>
                                  <w:marRight w:val="0"/>
                                  <w:marTop w:val="0"/>
                                  <w:marBottom w:val="0"/>
                                  <w:divBdr>
                                    <w:top w:val="none" w:sz="0" w:space="0" w:color="auto"/>
                                    <w:left w:val="none" w:sz="0" w:space="0" w:color="auto"/>
                                    <w:bottom w:val="none" w:sz="0" w:space="0" w:color="auto"/>
                                    <w:right w:val="none" w:sz="0" w:space="0" w:color="auto"/>
                                  </w:divBdr>
                                  <w:divsChild>
                                    <w:div w:id="2008315147">
                                      <w:marLeft w:val="0"/>
                                      <w:marRight w:val="0"/>
                                      <w:marTop w:val="0"/>
                                      <w:marBottom w:val="0"/>
                                      <w:divBdr>
                                        <w:top w:val="none" w:sz="0" w:space="0" w:color="auto"/>
                                        <w:left w:val="none" w:sz="0" w:space="0" w:color="auto"/>
                                        <w:bottom w:val="none" w:sz="0" w:space="0" w:color="auto"/>
                                        <w:right w:val="none" w:sz="0" w:space="0" w:color="auto"/>
                                      </w:divBdr>
                                      <w:divsChild>
                                        <w:div w:id="2008315149">
                                          <w:marLeft w:val="0"/>
                                          <w:marRight w:val="0"/>
                                          <w:marTop w:val="0"/>
                                          <w:marBottom w:val="0"/>
                                          <w:divBdr>
                                            <w:top w:val="none" w:sz="0" w:space="0" w:color="auto"/>
                                            <w:left w:val="none" w:sz="0" w:space="0" w:color="auto"/>
                                            <w:bottom w:val="none" w:sz="0" w:space="0" w:color="auto"/>
                                            <w:right w:val="none" w:sz="0" w:space="0" w:color="auto"/>
                                          </w:divBdr>
                                          <w:divsChild>
                                            <w:div w:id="2008315139">
                                              <w:marLeft w:val="0"/>
                                              <w:marRight w:val="0"/>
                                              <w:marTop w:val="0"/>
                                              <w:marBottom w:val="0"/>
                                              <w:divBdr>
                                                <w:top w:val="none" w:sz="0" w:space="0" w:color="auto"/>
                                                <w:left w:val="none" w:sz="0" w:space="0" w:color="auto"/>
                                                <w:bottom w:val="none" w:sz="0" w:space="0" w:color="auto"/>
                                                <w:right w:val="none" w:sz="0" w:space="0" w:color="auto"/>
                                              </w:divBdr>
                                              <w:divsChild>
                                                <w:div w:id="2008315137">
                                                  <w:marLeft w:val="0"/>
                                                  <w:marRight w:val="0"/>
                                                  <w:marTop w:val="0"/>
                                                  <w:marBottom w:val="0"/>
                                                  <w:divBdr>
                                                    <w:top w:val="none" w:sz="0" w:space="0" w:color="auto"/>
                                                    <w:left w:val="none" w:sz="0" w:space="0" w:color="auto"/>
                                                    <w:bottom w:val="none" w:sz="0" w:space="0" w:color="auto"/>
                                                    <w:right w:val="none" w:sz="0" w:space="0" w:color="auto"/>
                                                  </w:divBdr>
                                                </w:div>
                                                <w:div w:id="200831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CA76E-B6EE-4FA3-A99A-FE8606B50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984</Words>
  <Characters>5415</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Statutes</vt:lpstr>
      <vt:lpstr>Statutes</vt:lpstr>
    </vt:vector>
  </TitlesOfParts>
  <Company>Hewlett-Packard</Company>
  <LinksUpToDate>false</LinksUpToDate>
  <CharactersWithSpaces>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Statutes</dc:title>
  <dc:creator>Boris</dc:creator>
  <cp:lastModifiedBy>itopie</cp:lastModifiedBy>
  <cp:revision>5</cp:revision>
  <cp:lastPrinted>2015-08-31T07:51:00Z</cp:lastPrinted>
  <dcterms:created xsi:type="dcterms:W3CDTF">2015-08-31T07:49:00Z</dcterms:created>
  <dcterms:modified xsi:type="dcterms:W3CDTF">2015-08-31T07:53:00Z</dcterms:modified>
</cp:coreProperties>
</file>